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1B63D4" w:rsidRPr="001B63D4" w:rsidRDefault="001B63D4" w:rsidP="001B63D4">
      <w:pPr>
        <w:shd w:val="clear" w:color="auto" w:fill="BDD6EE" w:themeFill="accent1" w:themeFillTint="66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kern w:val="36"/>
          <w:sz w:val="40"/>
          <w:szCs w:val="24"/>
          <w:lang w:eastAsia="pt-BR"/>
        </w:rPr>
        <w:t>DECRETO N° 70.450, DE 11 DE MARÇO DE 2026</w:t>
      </w:r>
    </w:p>
    <w:p w:rsidR="001B63D4" w:rsidRPr="001B63D4" w:rsidRDefault="001B63D4" w:rsidP="001B63D4">
      <w:pPr>
        <w:shd w:val="clear" w:color="auto" w:fill="BDD6EE" w:themeFill="accent1" w:themeFillTint="66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i/>
          <w:iCs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i/>
          <w:iCs/>
          <w:color w:val="000000"/>
          <w:sz w:val="40"/>
          <w:szCs w:val="24"/>
          <w:lang w:eastAsia="pt-BR"/>
        </w:rPr>
        <w:t>Institui e estabelece parâmetros para a 2ª Edição do Programa de Demissão Incentivada - PDI de que tratam os artigos 26 a 34 da Lei n° 17.293, de 15 de outubro de 2020.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O GOVERNADOR DO ESTADO DE SÃO PAULO, no uso de suas atribuições legais,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Decreta: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Seção I</w:t>
      </w: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br/>
        <w:t>Disposições Iniciais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1°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Fica instituída, no âmbito das Secretarias de Estado, da Procuradoria Geral do Estado, da Controladoria Geral do Estado e das autarquias, inclusive as de regime especial, a 2ª Edição do Programa de Demissão Incentivada - PDI de que tratam os artigos 26 a 34 da </w:t>
      </w:r>
      <w:hyperlink r:id="rId4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2°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Para fins da 2ª Edição do Programa de que trata este decreto, são elegíveis para participação os ocupantes de funções-atividades sujeitas ao regime trabalhista ou de empregos públicos permanentes considerados estáveis nos termos da redação original do artigo 41 da Constituição Federal e do artigo 19 do Ato das Disposições Constitucionais Transitórias, que sejam filiados ao Regime Geral de Previdência Social - RGPS.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lastRenderedPageBreak/>
        <w:t>Parágrafo único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adesão ao Programa será formalizada mediante requerimento do interessado, dentro do prazo de 30 (trinta) dias a contar da data de publicação deste decreto.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3°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Para aderir ao Programa, o servidor que exercer cargo em comissão, emprego público em confiança ou função atividade em confiança, inclusive os ocupantes dos Cargos em Comissão do Estado de São Paulo (CCESP) e das Funções de Confiança do Estado de São Paulo (FCESP) disciplinados pela </w:t>
      </w:r>
      <w:hyperlink r:id="rId5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Complementar n° 1.395, de 22 de dezembro de 2023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deverá: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I - solicitar exoneração, demissão ou cessação da designação do posto de trabalho previsto no "caput" deste artigo;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II - assinar termo de retorno à função-atividade ou emprego público permanente.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Parágrafo único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 Caberá ao órgão setorial ou </w:t>
      </w:r>
      <w:proofErr w:type="spellStart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subsetorial</w:t>
      </w:r>
      <w:proofErr w:type="spellEnd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 do Sistema de Administração de Pessoal da Secretaria de Estado, da Procuradoria Geral do Estado, da Controladoria Geral do Estado - CGE, ou da autarquia, conforme o caso, providenciar a anotação na Carteira de Trabalho e Previdência Social - CTPS, indicando o retorno do servidor à função-atividade ou emprego público permanente.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4°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 Compete aos Secretários de Estado, ao Procurador Geral do Estado, ao Controlador Geral do Estado e ao dirigente máximo da 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lastRenderedPageBreak/>
        <w:t>entidade autárquica, em cada caso, avaliar a presença dos requisitos de adesão indicados na </w:t>
      </w:r>
      <w:hyperlink r:id="rId6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neste decreto, e nas demais instruções complementares e decidir a respeito do pedido de adesão.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Parágrafo único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Eventuais dúvidas serão submetidas à Subsecretaria de Gestão de Pessoas, da Secretaria de Gestão e Governo Digital, que, se constatar a existência de questão jurídica a ser dirimida, solicitará o pronunciamento do órgão competente da Procuradoria Geral do Estado.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5°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É vedada a adesão, ao Programa, de servidores aposentados a partir da entrada em vigor da Emenda Constitucional federal n° 103, de 12 de novembro de 2019, com a utilização de tempo de contribuição decorrente do cargo, emprego ou função pública que tenha ensejado a aposentadoria.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1°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vedação de que trata o "caput" deste artigo alcança também o servidor que preenchia os requisitos para aposentadoria antes da data de entrada em vigor da Emenda Constitucional federal n° 103, de 12 de novembro de 2019, mas que somente apresentou requerimento válido do benefício após essa data.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2°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 O servidor cujo processo de aposentadoria estiver pendente de decisão deverá informar tal fato ao respectivo órgão setorial do Sistema de 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lastRenderedPageBreak/>
        <w:t>Administração de Pessoal por ocasião da solicitação de adesão ao Programa.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3°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O dever de que trata o § 2° deste artigo se estende até a data da rescisão do contrato de trabalho.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4°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pendência de processo de aposentadoria não impede a solicitação de adesão ao Programa, mas suspende a deliberação prevista na parte final do "caput" do artigo 4° deste decreto até que haja decisão pela autoridade previdenciária.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5°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Em caso de concessão de aposentadoria após a entrada em vigor da Emenda Constitucional federal n° 103, de 12 de novembro de 2019, aplica-se o disposto no § 14 do artigo 37 da Constituição da República e nos artigos 153-A e 181-B do Decreto federal n° 3.048, de 6 de maio de 1999, restando prejudicado o pedido de adesão ao Programa.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Seção II</w:t>
      </w: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br/>
        <w:t>Do Incentivo Financeiro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6°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O pagamento do incentivo financeiro, de natureza indenizatória, a que se referem os incisos I e II do artigo 32 da </w:t>
      </w:r>
      <w:hyperlink r:id="rId7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será efetuado de acordo com a opção do servidor, na seguinte conformidade: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I - a parcela única, até o dia 30 de junho de 2026;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lastRenderedPageBreak/>
        <w:t>II - a primeira parcela, até o dia 30 de junho de 2026, e as subsequentes, no 5° (quinto) dia útil de cada mês consecutivo.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1°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remuneração global mensal de que trata o item 1 do § 1° do artigo 32 da </w:t>
      </w:r>
      <w:hyperlink r:id="rId8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: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1. será aquela a que o servidor </w:t>
      </w:r>
      <w:proofErr w:type="spellStart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fizer</w:t>
      </w:r>
      <w:proofErr w:type="spellEnd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 jus no dia anterior à data da rescisão do contrato de trabalho, relativa à função-atividade ou ao emprego público permanente que deu origem à estabilidade prevista no artigo 41 da Constituição Federal ou no artigo 19 do Ato das Disposições Constitucionais Transitórias;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2. não considerará os valores pagos ao servidor em contrapartida ao exercício de cargo em comissão, função de confiança, função-atividade em confiança ou emprego público em confiança, inclusive os ocupantes dos Cargos em Comissão do Estado de São Paulo (CCESP) e das Funções de Confiança do Estado de São Paulo (FCESP) disciplinados pela </w:t>
      </w:r>
      <w:hyperlink r:id="rId9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Complementar n° 1.395, de 22 de dezembro de 2023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observado o disposto no § 2° do artigo 32 da </w:t>
      </w:r>
      <w:hyperlink r:id="rId10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2°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O incentivo financeiro de que trata este artigo não está sujeito à incidência do Imposto de Renda e não integra o salário de contribuição para fins previdenciários.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3°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O servidor que optar pela indenização prevista no inciso II do artigo 32 da </w:t>
      </w:r>
      <w:hyperlink r:id="rId11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 xml:space="preserve">Lei n° </w:t>
        </w:r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lastRenderedPageBreak/>
          <w:t>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deverá confirmar anualmente, junto ao respectivo órgão do Sistema de Administração de Pessoal, sob pena de suspensão do pagamento da indenização: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1. seu endereço residencial;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2. os dados bancários para pagamento da indenização;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3. outros dados cadastrais eventualmente indicados nas instruções procedimentais complementares a este decreto.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§ 4°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Em caso de falecimento do titular da indenização sem que tenha havido a indicação de que trata o parágrafo único do artigo 33 da </w:t>
      </w:r>
      <w:hyperlink r:id="rId12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, os pagamentos remanescentes serão realizados aos dependentes ou sucessores, na forma da Lei federal </w:t>
      </w:r>
      <w:proofErr w:type="spellStart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n.°</w:t>
      </w:r>
      <w:proofErr w:type="spellEnd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 6.858, de 24 de novembro de 1980, e respectivo regulamento.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Seção III</w:t>
      </w: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br/>
        <w:t>Disposições Finais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7°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Secretaria de Gestão e Governo Digital expedirá instruções procedimentais complementares para a execução deste decreto.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8°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As despesas decorrentes deste decreto correrão à conta das dotações consignadas no orçamento vigente, suplementadas, se necessário.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lastRenderedPageBreak/>
        <w:t>Parágrafo único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O pagamento das indenizações decorrentes do Programa de Demissão Incentivada deverá ser classificado no item de despesa 3.1.90.94.13 - Despesa com Incentivo à Demissão Voluntária.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9°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Este decreto não se aplica às universidades públicas estaduais, cuja adesão ao Programa sujeita-se ao § 2° do artigo 26 da </w:t>
      </w:r>
      <w:hyperlink r:id="rId13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17.293, de 15 de outubro de 2020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Parágrafo único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 xml:space="preserve"> Na hipótese de haver a adesão de que trata o "caput" deste artigo, as despesas dela decorrentes correrão à conta das dotações próprias consignadas no orçamento </w:t>
      </w:r>
      <w:bookmarkStart w:id="0" w:name="_GoBack"/>
      <w:bookmarkEnd w:id="0"/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vigente da respectiva universidade pública estadual.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10 -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As funções-atividade regidas pela </w:t>
      </w:r>
      <w:hyperlink r:id="rId14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n° 500, de 13 de novembro de 1974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, que resultarem vagas em decorrência de demissão incentivada nos termos deste decreto, serão extintas na forma do artigo 25 da </w:t>
      </w:r>
      <w:hyperlink r:id="rId15" w:tgtFrame="blank" w:history="1">
        <w:r w:rsidRPr="001B63D4">
          <w:rPr>
            <w:rFonts w:ascii="Arial" w:eastAsia="Times New Roman" w:hAnsi="Arial" w:cs="Arial"/>
            <w:color w:val="000000"/>
            <w:sz w:val="40"/>
            <w:szCs w:val="24"/>
            <w:u w:val="single"/>
            <w:lang w:eastAsia="pt-BR"/>
          </w:rPr>
          <w:t>Lei Complementar n° 1.093, de 16 de julho de 2009</w:t>
        </w:r>
      </w:hyperlink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11 -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A contratação de pessoal para os empregos públicos e funções-atividade de natureza permanente que resultarem vagos em decorrência de demissão incentivada nos termos deste decreto estará sujeita a autorização governamental, observada a reestruturação de carreiras, quando houver.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b/>
          <w:bCs/>
          <w:color w:val="000000"/>
          <w:sz w:val="40"/>
          <w:szCs w:val="24"/>
          <w:lang w:eastAsia="pt-BR"/>
        </w:rPr>
        <w:t>Artigo 12 -</w:t>
      </w: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 Este decreto entra em vigor na data de sua publicação.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lastRenderedPageBreak/>
        <w:t>TARCÍSIO DE FREITAS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Roberto Ribeiro Carneiro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Geraldo José da Câmara Ferreira de Melo Filho</w:t>
      </w:r>
    </w:p>
    <w:p w:rsidR="001B63D4" w:rsidRPr="001B63D4" w:rsidRDefault="001B63D4" w:rsidP="001B63D4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color w:val="000000"/>
          <w:sz w:val="40"/>
          <w:szCs w:val="24"/>
          <w:lang w:eastAsia="pt-BR"/>
        </w:rPr>
      </w:pPr>
      <w:r w:rsidRPr="001B63D4">
        <w:rPr>
          <w:rFonts w:ascii="Arial" w:eastAsia="Times New Roman" w:hAnsi="Arial" w:cs="Arial"/>
          <w:color w:val="000000"/>
          <w:sz w:val="40"/>
          <w:szCs w:val="24"/>
          <w:lang w:eastAsia="pt-BR"/>
        </w:rPr>
        <w:t>Jorge Luiz Lima</w:t>
      </w:r>
    </w:p>
    <w:p w:rsidR="00A05CEA" w:rsidRDefault="00A05CEA" w:rsidP="001B63D4">
      <w:pPr>
        <w:shd w:val="clear" w:color="auto" w:fill="BDD6EE" w:themeFill="accent1" w:themeFillTint="66"/>
      </w:pPr>
    </w:p>
    <w:sectPr w:rsidR="00A05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4"/>
    <w:rsid w:val="001B63D4"/>
    <w:rsid w:val="00A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0356A-4CB3-49D5-9BF2-0CFE2AA5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.sp.gov.br/norma/195740" TargetMode="External"/><Relationship Id="rId13" Type="http://schemas.openxmlformats.org/officeDocument/2006/relationships/hyperlink" Target="https://www.al.sp.gov.br/norma/1957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.sp.gov.br/norma/195740" TargetMode="External"/><Relationship Id="rId12" Type="http://schemas.openxmlformats.org/officeDocument/2006/relationships/hyperlink" Target="https://www.al.sp.gov.br/norma/19574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l.sp.gov.br/norma/195740" TargetMode="External"/><Relationship Id="rId11" Type="http://schemas.openxmlformats.org/officeDocument/2006/relationships/hyperlink" Target="https://www.al.sp.gov.br/norma/195740" TargetMode="External"/><Relationship Id="rId5" Type="http://schemas.openxmlformats.org/officeDocument/2006/relationships/hyperlink" Target="https://www.al.sp.gov.br/norma/208991" TargetMode="External"/><Relationship Id="rId15" Type="http://schemas.openxmlformats.org/officeDocument/2006/relationships/hyperlink" Target="https://www.al.sp.gov.br/norma/156956" TargetMode="External"/><Relationship Id="rId10" Type="http://schemas.openxmlformats.org/officeDocument/2006/relationships/hyperlink" Target="https://www.al.sp.gov.br/norma/195740" TargetMode="External"/><Relationship Id="rId4" Type="http://schemas.openxmlformats.org/officeDocument/2006/relationships/hyperlink" Target="https://www.al.sp.gov.br/norma/195740" TargetMode="External"/><Relationship Id="rId9" Type="http://schemas.openxmlformats.org/officeDocument/2006/relationships/hyperlink" Target="https://www.al.sp.gov.br/norma/208991" TargetMode="External"/><Relationship Id="rId14" Type="http://schemas.openxmlformats.org/officeDocument/2006/relationships/hyperlink" Target="https://www.al.sp.gov.br/norma/3965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2026-03-31T19:50:00Z</dcterms:created>
  <dcterms:modified xsi:type="dcterms:W3CDTF">2026-03-31T19:54:00Z</dcterms:modified>
</cp:coreProperties>
</file>